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3D045B">
        <w:trPr>
          <w:trHeight w:val="620"/>
        </w:trPr>
        <w:tc>
          <w:tcPr>
            <w:tcW w:w="3792" w:type="dxa"/>
          </w:tcPr>
          <w:p w:rsidR="00C41D0C" w:rsidRPr="00C41D0C" w:rsidRDefault="00C41D0C" w:rsidP="003D045B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CB0B11">
              <w:rPr>
                <w:color w:val="000000" w:themeColor="text1"/>
                <w:sz w:val="28"/>
                <w:szCs w:val="28"/>
                <w:lang w:val="uk-UA"/>
              </w:rPr>
              <w:t>26 лютого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6558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41D0C" w:rsidRPr="00C41D0C" w:rsidRDefault="00C41D0C" w:rsidP="003D045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CB0B11" w:rsidRDefault="00C41D0C" w:rsidP="003D045B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 xml:space="preserve">№ </w:t>
            </w:r>
            <w:r w:rsidR="00CB0B11">
              <w:rPr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</w:tr>
    </w:tbl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7558DB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 w:rsidR="00212C18">
        <w:rPr>
          <w:b/>
          <w:i/>
          <w:sz w:val="28"/>
          <w:szCs w:val="28"/>
          <w:lang w:val="uk-UA"/>
        </w:rPr>
        <w:t xml:space="preserve"> </w:t>
      </w:r>
      <w:r w:rsidR="00DD1F7F">
        <w:rPr>
          <w:b/>
          <w:i/>
          <w:sz w:val="28"/>
          <w:szCs w:val="28"/>
          <w:lang w:val="uk-UA"/>
        </w:rPr>
        <w:t xml:space="preserve">забезпечення функціонування </w:t>
      </w:r>
    </w:p>
    <w:p w:rsidR="007558DB" w:rsidRDefault="00DD1F7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елементів внутрішнього контролю </w:t>
      </w:r>
    </w:p>
    <w:p w:rsidR="007558DB" w:rsidRDefault="00DD1F7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 Управлінні капітального </w:t>
      </w:r>
    </w:p>
    <w:p w:rsidR="007558DB" w:rsidRDefault="00DD1F7F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будівництва Чернігівс</w:t>
      </w:r>
      <w:r w:rsidR="007558DB">
        <w:rPr>
          <w:b/>
          <w:i/>
          <w:sz w:val="28"/>
          <w:szCs w:val="28"/>
          <w:lang w:val="uk-UA"/>
        </w:rPr>
        <w:t xml:space="preserve">ької обласної </w:t>
      </w:r>
    </w:p>
    <w:p w:rsidR="00246EB2" w:rsidRPr="00297FB1" w:rsidRDefault="007558DB" w:rsidP="007558D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державної адміністрації</w:t>
      </w:r>
    </w:p>
    <w:p w:rsidR="002A624D" w:rsidRDefault="00246EB2" w:rsidP="002A624D">
      <w:pPr>
        <w:shd w:val="clear" w:color="auto" w:fill="FFFFFF"/>
        <w:autoSpaceDE/>
        <w:autoSpaceDN/>
        <w:spacing w:before="300" w:after="4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D02832">
        <w:rPr>
          <w:sz w:val="28"/>
          <w:szCs w:val="28"/>
          <w:lang w:val="uk-UA"/>
        </w:rPr>
        <w:t>частини третьої статті</w:t>
      </w:r>
      <w:r w:rsidR="00D02832" w:rsidRPr="00341B01">
        <w:rPr>
          <w:sz w:val="28"/>
          <w:szCs w:val="28"/>
          <w:lang w:val="uk-UA"/>
        </w:rPr>
        <w:t xml:space="preserve"> 26 Бюджетного кодексу України, </w:t>
      </w:r>
      <w:r w:rsidR="006736B6" w:rsidRPr="00341B01">
        <w:rPr>
          <w:sz w:val="28"/>
          <w:szCs w:val="28"/>
          <w:lang w:val="uk-UA"/>
        </w:rPr>
        <w:t>Основних засад здійснення внутрішнього контролю розпорядниками бюджетних коштів, затверджених постановою Кабінету Міністр</w:t>
      </w:r>
      <w:r w:rsidR="006736B6">
        <w:rPr>
          <w:sz w:val="28"/>
          <w:szCs w:val="28"/>
          <w:lang w:val="uk-UA"/>
        </w:rPr>
        <w:t xml:space="preserve">ів України </w:t>
      </w:r>
      <w:r w:rsidR="00BE29AA">
        <w:rPr>
          <w:sz w:val="28"/>
          <w:szCs w:val="28"/>
          <w:lang w:val="uk-UA"/>
        </w:rPr>
        <w:t xml:space="preserve">    </w:t>
      </w:r>
      <w:r w:rsidR="004A2143">
        <w:rPr>
          <w:sz w:val="28"/>
          <w:szCs w:val="28"/>
          <w:lang w:val="uk-UA"/>
        </w:rPr>
        <w:t>від 12.12.</w:t>
      </w:r>
      <w:r w:rsidR="006736B6">
        <w:rPr>
          <w:sz w:val="28"/>
          <w:szCs w:val="28"/>
          <w:lang w:val="uk-UA"/>
        </w:rPr>
        <w:t xml:space="preserve">2018 </w:t>
      </w:r>
      <w:r w:rsidR="006736B6" w:rsidRPr="00341B01">
        <w:rPr>
          <w:sz w:val="28"/>
          <w:szCs w:val="28"/>
          <w:lang w:val="uk-UA"/>
        </w:rPr>
        <w:t>№</w:t>
      </w:r>
      <w:r w:rsidR="006736B6">
        <w:rPr>
          <w:sz w:val="28"/>
          <w:szCs w:val="28"/>
          <w:lang w:val="uk-UA"/>
        </w:rPr>
        <w:t xml:space="preserve"> </w:t>
      </w:r>
      <w:r w:rsidR="006736B6" w:rsidRPr="00341B01">
        <w:rPr>
          <w:sz w:val="28"/>
          <w:szCs w:val="28"/>
          <w:lang w:val="uk-UA"/>
        </w:rPr>
        <w:t>1062</w:t>
      </w:r>
      <w:r w:rsidR="00FD4568">
        <w:rPr>
          <w:sz w:val="28"/>
          <w:szCs w:val="28"/>
          <w:lang w:val="uk-UA"/>
        </w:rPr>
        <w:t xml:space="preserve">, </w:t>
      </w:r>
      <w:r w:rsidR="002A624D">
        <w:rPr>
          <w:sz w:val="28"/>
          <w:szCs w:val="28"/>
          <w:lang w:val="uk-UA"/>
        </w:rPr>
        <w:t xml:space="preserve">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</w:t>
      </w:r>
      <w:r w:rsidR="004A2143">
        <w:rPr>
          <w:sz w:val="28"/>
          <w:szCs w:val="28"/>
          <w:lang w:val="uk-UA"/>
        </w:rPr>
        <w:t xml:space="preserve">фінансів </w:t>
      </w:r>
      <w:r w:rsidR="002A624D">
        <w:rPr>
          <w:sz w:val="28"/>
          <w:szCs w:val="28"/>
          <w:lang w:val="uk-UA"/>
        </w:rPr>
        <w:t xml:space="preserve">України </w:t>
      </w:r>
      <w:r w:rsidR="00DD3AFD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>від 14.09.2012 №</w:t>
      </w:r>
      <w:r w:rsidR="00C41D0C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 xml:space="preserve">955, </w:t>
      </w:r>
      <w:r w:rsidR="00BB5192">
        <w:rPr>
          <w:sz w:val="28"/>
          <w:szCs w:val="28"/>
          <w:lang w:val="uk-UA"/>
        </w:rPr>
        <w:t xml:space="preserve">з метою забезпечення функціонування внутрішнього контролю в </w:t>
      </w:r>
      <w:r w:rsidR="00BB5192" w:rsidRPr="007E203F">
        <w:rPr>
          <w:sz w:val="28"/>
          <w:szCs w:val="28"/>
          <w:lang w:val="uk-UA"/>
        </w:rPr>
        <w:t>Управлінн</w:t>
      </w:r>
      <w:r w:rsidR="00BB5192">
        <w:rPr>
          <w:sz w:val="28"/>
          <w:szCs w:val="28"/>
          <w:lang w:val="uk-UA"/>
        </w:rPr>
        <w:t>і</w:t>
      </w:r>
      <w:r w:rsidR="00BB5192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603E88">
        <w:rPr>
          <w:sz w:val="28"/>
          <w:szCs w:val="28"/>
          <w:lang w:val="uk-UA"/>
        </w:rPr>
        <w:t xml:space="preserve"> </w:t>
      </w:r>
      <w:r w:rsidR="00BB5192">
        <w:rPr>
          <w:sz w:val="28"/>
          <w:szCs w:val="28"/>
          <w:lang w:val="uk-UA"/>
        </w:rPr>
        <w:t>(далі – Управління)</w:t>
      </w: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246EB2" w:rsidRDefault="00246EB2" w:rsidP="004E3356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23D85">
        <w:rPr>
          <w:sz w:val="28"/>
          <w:szCs w:val="28"/>
          <w:lang w:val="uk-UA"/>
        </w:rPr>
        <w:t>Затвердити Порядок функціонування елементів внутрішнього контролю в Управлінні</w:t>
      </w:r>
      <w:r w:rsidR="00062E36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 </w:t>
      </w:r>
      <w:r w:rsidR="00DC766C">
        <w:rPr>
          <w:sz w:val="28"/>
          <w:szCs w:val="28"/>
          <w:lang w:val="uk-UA"/>
        </w:rPr>
        <w:t xml:space="preserve">(далі – Порядок) </w:t>
      </w:r>
      <w:r w:rsidR="003D5665">
        <w:rPr>
          <w:sz w:val="28"/>
          <w:szCs w:val="28"/>
          <w:lang w:val="uk-UA"/>
        </w:rPr>
        <w:t xml:space="preserve">згідно з </w:t>
      </w:r>
      <w:r>
        <w:rPr>
          <w:sz w:val="28"/>
          <w:szCs w:val="28"/>
          <w:lang w:val="uk-UA"/>
        </w:rPr>
        <w:t>дода</w:t>
      </w:r>
      <w:r w:rsidR="003D5665">
        <w:rPr>
          <w:sz w:val="28"/>
          <w:szCs w:val="28"/>
          <w:lang w:val="uk-UA"/>
        </w:rPr>
        <w:t>тком</w:t>
      </w:r>
      <w:r>
        <w:rPr>
          <w:sz w:val="28"/>
          <w:lang w:val="uk-UA"/>
        </w:rPr>
        <w:t>.</w:t>
      </w:r>
    </w:p>
    <w:p w:rsidR="00246EB2" w:rsidRPr="00130437" w:rsidRDefault="00246EB2" w:rsidP="004E3356">
      <w:pPr>
        <w:jc w:val="both"/>
        <w:rPr>
          <w:sz w:val="2"/>
          <w:szCs w:val="2"/>
          <w:lang w:val="uk-UA"/>
        </w:rPr>
      </w:pPr>
    </w:p>
    <w:p w:rsidR="00F845EC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D77946">
        <w:rPr>
          <w:sz w:val="28"/>
          <w:lang w:val="uk-UA"/>
        </w:rPr>
        <w:t>Керівникам структурних підрозділів Управління та посадовим особам, які безпосередньо підпорядковані начальнику Управління, забезпечити неухильне дотримання вимог Порядку</w:t>
      </w:r>
      <w:r w:rsidR="00F845EC">
        <w:rPr>
          <w:sz w:val="28"/>
          <w:lang w:val="uk-UA"/>
        </w:rPr>
        <w:t>.</w:t>
      </w:r>
    </w:p>
    <w:p w:rsidR="00A93EAC" w:rsidRPr="00A93EAC" w:rsidRDefault="00A93EAC" w:rsidP="004E3356">
      <w:pPr>
        <w:jc w:val="both"/>
        <w:rPr>
          <w:sz w:val="2"/>
          <w:szCs w:val="2"/>
          <w:lang w:val="uk-UA"/>
        </w:rPr>
      </w:pP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3378A3" w:rsidRPr="00341B01">
        <w:rPr>
          <w:sz w:val="28"/>
          <w:szCs w:val="28"/>
          <w:lang w:val="uk-UA"/>
        </w:rPr>
        <w:t xml:space="preserve">Визначити керівників структурних підрозділів </w:t>
      </w:r>
      <w:r w:rsidR="003378A3">
        <w:rPr>
          <w:sz w:val="28"/>
          <w:szCs w:val="28"/>
          <w:lang w:val="uk-UA"/>
        </w:rPr>
        <w:t>Управління та посадових осіб, які</w:t>
      </w:r>
      <w:r w:rsidR="003378A3" w:rsidRPr="00341B01">
        <w:rPr>
          <w:sz w:val="28"/>
          <w:szCs w:val="28"/>
          <w:lang w:val="uk-UA"/>
        </w:rPr>
        <w:t xml:space="preserve"> безпосередньо підпорядковані начальнику Управління, відповідальними за</w:t>
      </w:r>
      <w:r w:rsidR="003378A3">
        <w:rPr>
          <w:sz w:val="28"/>
          <w:szCs w:val="28"/>
          <w:lang w:val="uk-UA"/>
        </w:rPr>
        <w:t xml:space="preserve"> </w:t>
      </w:r>
      <w:r w:rsidR="003378A3" w:rsidRPr="00341B01">
        <w:rPr>
          <w:sz w:val="28"/>
          <w:szCs w:val="28"/>
          <w:lang w:val="uk-UA"/>
        </w:rPr>
        <w:t>організацію внутрішнього контролю в підпорядкованих підрозділах та за напрямки службової діяльності</w:t>
      </w:r>
      <w:r>
        <w:rPr>
          <w:sz w:val="28"/>
          <w:lang w:val="uk-UA"/>
        </w:rPr>
        <w:t>.</w:t>
      </w:r>
    </w:p>
    <w:p w:rsidR="0091256F" w:rsidRDefault="0091256F" w:rsidP="0091256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4. Визначити особою, відповідальною за функціонування системи внутрішнього контролю в Управлінні, головного спеціаліста з питань запобігання та виявлення корупції Ірину ВАСИЛЬЧЕНКО.</w:t>
      </w: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990131" w:rsidRPr="0002111C" w:rsidRDefault="00990131" w:rsidP="001877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5. Визнати</w:t>
      </w:r>
      <w:r w:rsidRPr="00130437">
        <w:rPr>
          <w:sz w:val="28"/>
          <w:lang w:val="uk-UA"/>
        </w:rPr>
        <w:t xml:space="preserve"> таким</w:t>
      </w:r>
      <w:r w:rsidR="00297766">
        <w:rPr>
          <w:sz w:val="28"/>
          <w:lang w:val="uk-UA"/>
        </w:rPr>
        <w:t>, що втратив</w:t>
      </w:r>
      <w:r w:rsidRPr="00130437">
        <w:rPr>
          <w:sz w:val="28"/>
          <w:lang w:val="uk-UA"/>
        </w:rPr>
        <w:t xml:space="preserve"> чинність</w:t>
      </w:r>
      <w:r>
        <w:rPr>
          <w:sz w:val="28"/>
          <w:lang w:val="uk-UA"/>
        </w:rPr>
        <w:t xml:space="preserve"> </w:t>
      </w:r>
      <w:r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>
        <w:rPr>
          <w:sz w:val="28"/>
          <w:lang w:val="uk-UA"/>
        </w:rPr>
        <w:t xml:space="preserve">трації </w:t>
      </w:r>
      <w:r w:rsidR="00E66E4C">
        <w:rPr>
          <w:sz w:val="28"/>
          <w:lang w:val="uk-UA"/>
        </w:rPr>
        <w:t xml:space="preserve">       </w:t>
      </w:r>
      <w:r w:rsidR="0015786A">
        <w:rPr>
          <w:sz w:val="28"/>
          <w:lang w:val="uk-UA"/>
        </w:rPr>
        <w:t xml:space="preserve">від 01.10.2020 № 267 </w:t>
      </w:r>
      <w:r w:rsidR="001045F5">
        <w:rPr>
          <w:sz w:val="28"/>
          <w:lang w:val="uk-UA"/>
        </w:rPr>
        <w:t xml:space="preserve">«Про затвердження Інструкції з </w:t>
      </w:r>
      <w:r w:rsidR="00982131">
        <w:rPr>
          <w:sz w:val="28"/>
          <w:lang w:val="uk-UA"/>
        </w:rPr>
        <w:t xml:space="preserve">організації </w:t>
      </w:r>
      <w:r w:rsidR="001045F5">
        <w:rPr>
          <w:sz w:val="28"/>
          <w:lang w:val="uk-UA"/>
        </w:rPr>
        <w:t>внутрішнього контролю»</w:t>
      </w:r>
      <w:r w:rsidRPr="00124546">
        <w:rPr>
          <w:sz w:val="28"/>
          <w:lang w:val="uk-UA"/>
        </w:rPr>
        <w:t>.</w:t>
      </w:r>
    </w:p>
    <w:p w:rsidR="00530630" w:rsidRPr="00555F2A" w:rsidRDefault="00530630" w:rsidP="00A4280B">
      <w:pPr>
        <w:ind w:firstLine="567"/>
        <w:jc w:val="both"/>
        <w:rPr>
          <w:sz w:val="6"/>
          <w:szCs w:val="6"/>
          <w:lang w:val="uk-UA"/>
        </w:rPr>
      </w:pPr>
    </w:p>
    <w:p w:rsidR="00246EB2" w:rsidRPr="00E83446" w:rsidRDefault="00124546" w:rsidP="001877A0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1877A0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</w:t>
      </w:r>
      <w:r w:rsidR="004C618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982131" w:rsidRDefault="00982131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982131" w:rsidRDefault="00982131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982131" w:rsidRDefault="00982131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sectPr w:rsidR="00982131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16625"/>
    <w:rsid w:val="0002111C"/>
    <w:rsid w:val="00036FCA"/>
    <w:rsid w:val="00040292"/>
    <w:rsid w:val="000442CB"/>
    <w:rsid w:val="00050ED5"/>
    <w:rsid w:val="00056A61"/>
    <w:rsid w:val="00062E36"/>
    <w:rsid w:val="00072116"/>
    <w:rsid w:val="00075980"/>
    <w:rsid w:val="000B54DA"/>
    <w:rsid w:val="000C1776"/>
    <w:rsid w:val="000C4DBB"/>
    <w:rsid w:val="000C5704"/>
    <w:rsid w:val="000D4B7B"/>
    <w:rsid w:val="000D67FC"/>
    <w:rsid w:val="000F3861"/>
    <w:rsid w:val="000F4FEA"/>
    <w:rsid w:val="001045F5"/>
    <w:rsid w:val="00124546"/>
    <w:rsid w:val="00127DAA"/>
    <w:rsid w:val="00130437"/>
    <w:rsid w:val="00130D5E"/>
    <w:rsid w:val="00141E5D"/>
    <w:rsid w:val="0014583C"/>
    <w:rsid w:val="0015786A"/>
    <w:rsid w:val="00161AA1"/>
    <w:rsid w:val="00161B04"/>
    <w:rsid w:val="00170BF5"/>
    <w:rsid w:val="001877A0"/>
    <w:rsid w:val="001F71C1"/>
    <w:rsid w:val="00212C18"/>
    <w:rsid w:val="00216C43"/>
    <w:rsid w:val="00220719"/>
    <w:rsid w:val="00233AB3"/>
    <w:rsid w:val="00246A30"/>
    <w:rsid w:val="00246EB2"/>
    <w:rsid w:val="0025663E"/>
    <w:rsid w:val="00297766"/>
    <w:rsid w:val="002A624D"/>
    <w:rsid w:val="002D3BDF"/>
    <w:rsid w:val="002E7D3B"/>
    <w:rsid w:val="002F3CA1"/>
    <w:rsid w:val="002F62F9"/>
    <w:rsid w:val="00311346"/>
    <w:rsid w:val="00335049"/>
    <w:rsid w:val="003378A3"/>
    <w:rsid w:val="00376FB6"/>
    <w:rsid w:val="00383994"/>
    <w:rsid w:val="00385447"/>
    <w:rsid w:val="003922FD"/>
    <w:rsid w:val="00393127"/>
    <w:rsid w:val="003A0970"/>
    <w:rsid w:val="003D5665"/>
    <w:rsid w:val="003E3D54"/>
    <w:rsid w:val="00406515"/>
    <w:rsid w:val="00423D85"/>
    <w:rsid w:val="004415E6"/>
    <w:rsid w:val="004534F4"/>
    <w:rsid w:val="00465F04"/>
    <w:rsid w:val="004766E9"/>
    <w:rsid w:val="00486AF6"/>
    <w:rsid w:val="004A2143"/>
    <w:rsid w:val="004C5926"/>
    <w:rsid w:val="004C6181"/>
    <w:rsid w:val="004E3356"/>
    <w:rsid w:val="00515475"/>
    <w:rsid w:val="00520B30"/>
    <w:rsid w:val="00524260"/>
    <w:rsid w:val="00530630"/>
    <w:rsid w:val="0053370C"/>
    <w:rsid w:val="0053775F"/>
    <w:rsid w:val="00553221"/>
    <w:rsid w:val="00555F2A"/>
    <w:rsid w:val="0056560F"/>
    <w:rsid w:val="0058634E"/>
    <w:rsid w:val="005D5079"/>
    <w:rsid w:val="005D51DF"/>
    <w:rsid w:val="005F18EC"/>
    <w:rsid w:val="005F6B67"/>
    <w:rsid w:val="005F77FA"/>
    <w:rsid w:val="00601113"/>
    <w:rsid w:val="00603E88"/>
    <w:rsid w:val="0060590F"/>
    <w:rsid w:val="00623265"/>
    <w:rsid w:val="0066558C"/>
    <w:rsid w:val="006736B6"/>
    <w:rsid w:val="00720D65"/>
    <w:rsid w:val="007240F1"/>
    <w:rsid w:val="00724A46"/>
    <w:rsid w:val="0073701C"/>
    <w:rsid w:val="007558DB"/>
    <w:rsid w:val="0076429A"/>
    <w:rsid w:val="00795438"/>
    <w:rsid w:val="007A1EA9"/>
    <w:rsid w:val="007C4F79"/>
    <w:rsid w:val="007E203F"/>
    <w:rsid w:val="00800A78"/>
    <w:rsid w:val="00815B0E"/>
    <w:rsid w:val="00855214"/>
    <w:rsid w:val="0086258D"/>
    <w:rsid w:val="009002BE"/>
    <w:rsid w:val="0090059B"/>
    <w:rsid w:val="0091256F"/>
    <w:rsid w:val="009223D7"/>
    <w:rsid w:val="00944567"/>
    <w:rsid w:val="00982131"/>
    <w:rsid w:val="00987155"/>
    <w:rsid w:val="00990131"/>
    <w:rsid w:val="009A3A34"/>
    <w:rsid w:val="009A6325"/>
    <w:rsid w:val="009C77C1"/>
    <w:rsid w:val="00A340D0"/>
    <w:rsid w:val="00A36653"/>
    <w:rsid w:val="00A4280B"/>
    <w:rsid w:val="00A656B2"/>
    <w:rsid w:val="00A916C2"/>
    <w:rsid w:val="00A93EAC"/>
    <w:rsid w:val="00AA2E28"/>
    <w:rsid w:val="00AB484C"/>
    <w:rsid w:val="00AD2B4E"/>
    <w:rsid w:val="00AE50D9"/>
    <w:rsid w:val="00B00376"/>
    <w:rsid w:val="00B03BEC"/>
    <w:rsid w:val="00B830A1"/>
    <w:rsid w:val="00B96489"/>
    <w:rsid w:val="00BB5192"/>
    <w:rsid w:val="00BD5DC8"/>
    <w:rsid w:val="00BE29AA"/>
    <w:rsid w:val="00C41D0C"/>
    <w:rsid w:val="00C9681B"/>
    <w:rsid w:val="00CB0B11"/>
    <w:rsid w:val="00CB7870"/>
    <w:rsid w:val="00CE1182"/>
    <w:rsid w:val="00CF36CA"/>
    <w:rsid w:val="00D016DC"/>
    <w:rsid w:val="00D02832"/>
    <w:rsid w:val="00D05D7C"/>
    <w:rsid w:val="00D12A95"/>
    <w:rsid w:val="00D30D77"/>
    <w:rsid w:val="00D77946"/>
    <w:rsid w:val="00D80064"/>
    <w:rsid w:val="00D84346"/>
    <w:rsid w:val="00D97010"/>
    <w:rsid w:val="00DA3D44"/>
    <w:rsid w:val="00DA6F46"/>
    <w:rsid w:val="00DC3DB4"/>
    <w:rsid w:val="00DC766C"/>
    <w:rsid w:val="00DD1374"/>
    <w:rsid w:val="00DD1F7F"/>
    <w:rsid w:val="00DD3AFD"/>
    <w:rsid w:val="00DE2966"/>
    <w:rsid w:val="00DF3549"/>
    <w:rsid w:val="00E001A9"/>
    <w:rsid w:val="00E22DEA"/>
    <w:rsid w:val="00E24A6C"/>
    <w:rsid w:val="00E41B12"/>
    <w:rsid w:val="00E66E4C"/>
    <w:rsid w:val="00E83446"/>
    <w:rsid w:val="00E95E8E"/>
    <w:rsid w:val="00E97403"/>
    <w:rsid w:val="00EC040B"/>
    <w:rsid w:val="00EC29C0"/>
    <w:rsid w:val="00F073AD"/>
    <w:rsid w:val="00F10DAD"/>
    <w:rsid w:val="00F42BC0"/>
    <w:rsid w:val="00F43769"/>
    <w:rsid w:val="00F528B1"/>
    <w:rsid w:val="00F60582"/>
    <w:rsid w:val="00F83FFD"/>
    <w:rsid w:val="00F845EC"/>
    <w:rsid w:val="00F9445B"/>
    <w:rsid w:val="00FA6978"/>
    <w:rsid w:val="00FD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2025-02-27T14:01:00Z</cp:lastPrinted>
  <dcterms:created xsi:type="dcterms:W3CDTF">2024-09-02T09:38:00Z</dcterms:created>
  <dcterms:modified xsi:type="dcterms:W3CDTF">2025-03-03T12:39:00Z</dcterms:modified>
</cp:coreProperties>
</file>